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84"/>
          <w:szCs w:val="84"/>
        </w:rPr>
      </w:pPr>
      <w:r>
        <w:rPr>
          <w:rFonts w:hint="eastAsia" w:ascii="宋体" w:hAnsi="宋体"/>
          <w:b/>
          <w:color w:val="FF0000"/>
          <w:sz w:val="84"/>
          <w:szCs w:val="84"/>
        </w:rPr>
        <w:t>海南师范大学学生处</w:t>
      </w:r>
    </w:p>
    <w:p>
      <w:pPr>
        <w:jc w:val="right"/>
        <w:rPr>
          <w:rFonts w:hint="eastAsia" w:ascii="仿宋" w:hAnsi="仿宋" w:eastAsia="仿宋" w:cs="仿宋"/>
          <w:sz w:val="32"/>
          <w:szCs w:val="32"/>
        </w:rPr>
      </w:pPr>
      <w:r>
        <w:fldChar w:fldCharType="begin"/>
      </w:r>
      <w:r>
        <w:instrText xml:space="preserve"> INCLUDEPICTURE "C:\\Users\\ADMINI~1\\AppData\\Local\\Temp\\ksohtml5920\\wps1.png" \* MERGEFORMATINET </w:instrText>
      </w:r>
      <w:r>
        <w:fldChar w:fldCharType="separate"/>
      </w:r>
      <w:r>
        <w:drawing>
          <wp:inline distT="0" distB="0" distL="114300" distR="114300">
            <wp:extent cx="5182870" cy="76200"/>
            <wp:effectExtent l="0" t="0" r="1778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182870" cy="76200"/>
                    </a:xfrm>
                    <a:prstGeom prst="rect">
                      <a:avLst/>
                    </a:prstGeom>
                    <a:noFill/>
                    <a:ln>
                      <a:noFill/>
                    </a:ln>
                  </pic:spPr>
                </pic:pic>
              </a:graphicData>
            </a:graphic>
          </wp:inline>
        </w:drawing>
      </w:r>
      <w:r>
        <w:fldChar w:fldCharType="end"/>
      </w:r>
    </w:p>
    <w:p>
      <w:pPr>
        <w:jc w:val="right"/>
        <w:rPr>
          <w:rFonts w:hint="eastAsia" w:ascii="仿宋" w:hAnsi="仿宋" w:eastAsia="仿宋"/>
          <w:sz w:val="32"/>
          <w:szCs w:val="32"/>
        </w:rPr>
      </w:pPr>
      <w:r>
        <w:rPr>
          <w:rFonts w:hint="eastAsia" w:ascii="仿宋" w:hAnsi="仿宋" w:eastAsia="仿宋"/>
          <w:sz w:val="32"/>
          <w:szCs w:val="32"/>
        </w:rPr>
        <w:t>海师学函[2021]</w:t>
      </w:r>
      <w:r>
        <w:rPr>
          <w:rFonts w:hint="eastAsia" w:ascii="仿宋" w:hAnsi="仿宋" w:eastAsia="仿宋"/>
          <w:sz w:val="32"/>
          <w:szCs w:val="32"/>
          <w:lang w:val="en-US" w:eastAsia="zh-CN"/>
        </w:rPr>
        <w:t>30</w:t>
      </w:r>
      <w:r>
        <w:rPr>
          <w:rFonts w:hint="eastAsia" w:ascii="仿宋" w:hAnsi="仿宋" w:eastAsia="仿宋"/>
          <w:sz w:val="32"/>
          <w:szCs w:val="32"/>
        </w:rPr>
        <w:t>号</w:t>
      </w:r>
    </w:p>
    <w:p>
      <w:pPr>
        <w:widowControl/>
        <w:spacing w:line="408" w:lineRule="auto"/>
        <w:jc w:val="both"/>
        <w:rPr>
          <w:rFonts w:hint="eastAsia" w:ascii="宋体" w:hAnsi="宋体" w:cs="宋体"/>
          <w:color w:val="000000"/>
          <w:spacing w:val="-20"/>
          <w:w w:val="90"/>
          <w:kern w:val="0"/>
          <w:sz w:val="44"/>
          <w:szCs w:val="44"/>
        </w:rPr>
      </w:pPr>
    </w:p>
    <w:p>
      <w:pPr>
        <w:widowControl/>
        <w:spacing w:line="408" w:lineRule="auto"/>
        <w:jc w:val="center"/>
        <w:rPr>
          <w:rFonts w:ascii="宋体" w:hAnsi="宋体" w:cs="宋体"/>
          <w:color w:val="000000"/>
          <w:spacing w:val="-20"/>
          <w:w w:val="90"/>
          <w:kern w:val="0"/>
          <w:sz w:val="44"/>
          <w:szCs w:val="44"/>
        </w:rPr>
      </w:pPr>
      <w:r>
        <w:rPr>
          <w:rFonts w:hint="eastAsia" w:ascii="宋体" w:hAnsi="宋体" w:cs="宋体"/>
          <w:color w:val="000000"/>
          <w:spacing w:val="-20"/>
          <w:w w:val="90"/>
          <w:kern w:val="0"/>
          <w:sz w:val="44"/>
          <w:szCs w:val="44"/>
        </w:rPr>
        <w:t>关于做好2021年“田家炳优秀师范生奖学金”评选工作的通知</w:t>
      </w:r>
    </w:p>
    <w:p>
      <w:pPr>
        <w:widowControl/>
        <w:spacing w:line="480" w:lineRule="exact"/>
        <w:jc w:val="left"/>
        <w:rPr>
          <w:rFonts w:ascii="仿宋_GB2312" w:hAnsi="宋体" w:eastAsia="仿宋_GB2312" w:cs="宋体"/>
          <w:color w:val="000000"/>
          <w:kern w:val="0"/>
          <w:sz w:val="28"/>
          <w:szCs w:val="28"/>
        </w:rPr>
      </w:pPr>
    </w:p>
    <w:p>
      <w:pPr>
        <w:widowControl/>
        <w:spacing w:line="48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各学院：</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2021年“田家炳优秀师范生奖学金”评选工作已经开始，为做好此项奖学金评选工作，根据</w:t>
      </w:r>
      <w:r>
        <w:rPr>
          <w:rFonts w:hint="eastAsia" w:ascii="仿宋_GB2312" w:hAnsi="仿宋_GB2312" w:eastAsia="仿宋_GB2312" w:cs="仿宋_GB2312"/>
          <w:color w:val="000000"/>
          <w:sz w:val="32"/>
          <w:szCs w:val="32"/>
        </w:rPr>
        <w:t>《海南师范大学“田家炳优秀师范生奖学金”评审办法</w:t>
      </w:r>
      <w:r>
        <w:rPr>
          <w:rFonts w:hint="eastAsia" w:ascii="仿宋_GB2312" w:hAnsi="仿宋_GB2312" w:eastAsia="仿宋_GB2312" w:cs="仿宋_GB2312"/>
          <w:bCs/>
          <w:sz w:val="32"/>
          <w:szCs w:val="32"/>
        </w:rPr>
        <w:t>》（海师办【2020】70号）及</w:t>
      </w:r>
      <w:r>
        <w:rPr>
          <w:rFonts w:hint="eastAsia" w:ascii="仿宋_GB2312" w:hAnsi="仿宋_GB2312" w:eastAsia="仿宋_GB2312" w:cs="仿宋_GB2312"/>
          <w:color w:val="000000"/>
          <w:kern w:val="0"/>
          <w:sz w:val="32"/>
          <w:szCs w:val="32"/>
        </w:rPr>
        <w:t>田家炳基金会相关要求，现就2021年“田家炳优秀师范生奖学金”评选工作通知如下：</w:t>
      </w:r>
    </w:p>
    <w:p>
      <w:pPr>
        <w:widowControl/>
        <w:numPr>
          <w:ilvl w:val="0"/>
          <w:numId w:val="1"/>
        </w:numPr>
        <w:spacing w:line="480" w:lineRule="exact"/>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评选对象</w:t>
      </w:r>
    </w:p>
    <w:p>
      <w:pPr>
        <w:widowControl/>
        <w:numPr>
          <w:ilvl w:val="0"/>
          <w:numId w:val="0"/>
        </w:numPr>
        <w:spacing w:line="480" w:lineRule="exact"/>
        <w:ind w:firstLine="560" w:firstLineChars="200"/>
        <w:jc w:val="left"/>
        <w:rPr>
          <w:rFonts w:hint="eastAsia" w:ascii="仿宋_GB2312" w:hAnsi="仿宋_GB2312" w:eastAsia="仿宋_GB2312" w:cs="仿宋_GB2312"/>
          <w:color w:val="000000"/>
          <w:spacing w:val="-20"/>
          <w:kern w:val="0"/>
          <w:sz w:val="32"/>
          <w:szCs w:val="32"/>
        </w:rPr>
      </w:pPr>
      <w:r>
        <w:rPr>
          <w:rFonts w:hint="eastAsia" w:ascii="仿宋_GB2312" w:hAnsi="仿宋_GB2312" w:eastAsia="仿宋_GB2312" w:cs="仿宋_GB2312"/>
          <w:color w:val="000000"/>
          <w:spacing w:val="-20"/>
          <w:kern w:val="0"/>
          <w:sz w:val="32"/>
          <w:szCs w:val="32"/>
        </w:rPr>
        <w:t>2021年应届师范类本科毕业生。</w:t>
      </w:r>
    </w:p>
    <w:p>
      <w:pPr>
        <w:widowControl/>
        <w:spacing w:line="48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color w:val="000000"/>
          <w:kern w:val="0"/>
          <w:sz w:val="32"/>
          <w:szCs w:val="32"/>
        </w:rPr>
        <w:t>二、</w:t>
      </w:r>
      <w:r>
        <w:rPr>
          <w:rFonts w:hint="eastAsia" w:ascii="黑体" w:hAnsi="黑体" w:eastAsia="黑体" w:cs="黑体"/>
          <w:b/>
          <w:color w:val="000000"/>
          <w:kern w:val="0"/>
          <w:sz w:val="32"/>
          <w:szCs w:val="32"/>
        </w:rPr>
        <w:t>奖励人数和标准</w:t>
      </w:r>
    </w:p>
    <w:p>
      <w:pPr>
        <w:widowControl/>
        <w:spacing w:line="480" w:lineRule="exact"/>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奖励人数：48人。 </w:t>
      </w:r>
    </w:p>
    <w:p>
      <w:pPr>
        <w:widowControl/>
        <w:spacing w:line="480" w:lineRule="exact"/>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奖励标准：一等奖6人，每人10000元；</w:t>
      </w:r>
    </w:p>
    <w:p>
      <w:pPr>
        <w:widowControl/>
        <w:spacing w:line="480" w:lineRule="exact"/>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          二等奖12人，每人5000元；</w:t>
      </w:r>
    </w:p>
    <w:p>
      <w:pPr>
        <w:widowControl/>
        <w:spacing w:line="480" w:lineRule="exact"/>
        <w:ind w:firstLine="640" w:firstLineChars="200"/>
        <w:jc w:val="left"/>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 xml:space="preserve">          三等奖30人，每人2000元。</w:t>
      </w:r>
    </w:p>
    <w:p>
      <w:pPr>
        <w:widowControl/>
        <w:spacing w:line="480" w:lineRule="exact"/>
        <w:jc w:val="left"/>
        <w:rPr>
          <w:rFonts w:hint="eastAsia" w:ascii="黑体" w:hAnsi="黑体" w:eastAsia="黑体" w:cs="黑体"/>
          <w:b/>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b/>
          <w:color w:val="000000"/>
          <w:kern w:val="0"/>
          <w:sz w:val="32"/>
          <w:szCs w:val="32"/>
        </w:rPr>
        <w:t>　</w:t>
      </w:r>
      <w:r>
        <w:rPr>
          <w:rFonts w:hint="eastAsia" w:ascii="黑体" w:hAnsi="黑体" w:eastAsia="黑体" w:cs="黑体"/>
          <w:b/>
          <w:color w:val="000000"/>
          <w:kern w:val="0"/>
          <w:sz w:val="32"/>
          <w:szCs w:val="32"/>
        </w:rPr>
        <w:t>三、田家炳优秀师范生奖学金的基本申请条件</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1.热爱祖国，热爱教育事业，拥护中国共产党的领导，遵守国家法律和校纪校规，具有良好的道德品质和行为习惯，诚实守信。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2.为人正直，作风严谨，热爱劳动，勤俭节约，身心健康。</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3.学习刻苦，成绩优秀，评选以大学四年学业成绩、教育实习表现、教学技能竞赛及各类比赛表现为基准。</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4.乐于助人，积极主动为同学服务，具有良好的团结协作精神；甘于奉献，积极参加社会服务、志愿服务等社会实践和公益活动。</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5.需已被中小幼、特殊学校等各类学校签约录取，签约岗位为教学岗位。</w:t>
      </w:r>
    </w:p>
    <w:p>
      <w:pPr>
        <w:widowControl/>
        <w:spacing w:line="480" w:lineRule="exact"/>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四、评选材料</w:t>
      </w:r>
    </w:p>
    <w:p>
      <w:pPr>
        <w:widowControl/>
        <w:spacing w:line="480" w:lineRule="exact"/>
        <w:ind w:firstLine="640" w:firstLineChars="200"/>
        <w:jc w:val="left"/>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申请田家炳优秀师范生奖学金者必须递交以下材料：</w:t>
      </w:r>
    </w:p>
    <w:p>
      <w:pPr>
        <w:shd w:val="clear" w:color="auto" w:fill="FFFFFF"/>
        <w:spacing w:line="52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1.《田家炳优秀师范生奖学金</w:t>
      </w:r>
      <w:r>
        <w:rPr>
          <w:rFonts w:hint="eastAsia" w:ascii="仿宋_GB2312" w:hAnsi="仿宋_GB2312" w:eastAsia="仿宋_GB2312" w:cs="仿宋_GB2312"/>
          <w:color w:val="000000"/>
          <w:sz w:val="32"/>
          <w:szCs w:val="32"/>
        </w:rPr>
        <w:t>申请表</w:t>
      </w:r>
      <w:r>
        <w:rPr>
          <w:rFonts w:hint="eastAsia" w:ascii="仿宋_GB2312" w:hAnsi="仿宋_GB2312" w:eastAsia="仿宋_GB2312" w:cs="仿宋_GB2312"/>
          <w:color w:val="000000"/>
          <w:kern w:val="0"/>
          <w:sz w:val="32"/>
          <w:szCs w:val="32"/>
        </w:rPr>
        <w:t>》（见附件</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一式两份，双面打印。请仔细阅读填表说明认真填写</w:t>
      </w:r>
      <w:r>
        <w:rPr>
          <w:rFonts w:hint="eastAsia" w:ascii="仿宋_GB2312" w:hAnsi="仿宋_GB2312" w:eastAsia="仿宋_GB2312" w:cs="仿宋_GB2312"/>
          <w:color w:val="000000"/>
          <w:kern w:val="0"/>
          <w:sz w:val="32"/>
          <w:szCs w:val="32"/>
        </w:rPr>
        <w:t>）;</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2.大学期间个人学业成绩单; </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3.学院推荐意见，结合学生教育实习表现、教学技能竞赛及各类比赛表现，由辅导员或班主任对参评学生的学习、政治思想、公益活动表现等情况进行综合评定，出具推荐意见；</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4.申请人</w:t>
      </w:r>
      <w:r>
        <w:rPr>
          <w:rFonts w:hint="eastAsia" w:ascii="仿宋_GB2312" w:hAnsi="仿宋_GB2312" w:eastAsia="仿宋_GB2312" w:cs="仿宋_GB2312"/>
          <w:color w:val="000000"/>
          <w:sz w:val="32"/>
          <w:szCs w:val="32"/>
        </w:rPr>
        <w:t>有关奖励和证书的复印件，</w:t>
      </w:r>
      <w:r>
        <w:rPr>
          <w:rFonts w:hint="eastAsia" w:ascii="仿宋_GB2312" w:hAnsi="仿宋_GB2312" w:eastAsia="仿宋_GB2312" w:cs="仿宋_GB2312"/>
          <w:color w:val="000000"/>
          <w:kern w:val="0"/>
          <w:sz w:val="32"/>
          <w:szCs w:val="32"/>
        </w:rPr>
        <w:t>有特殊情况的须附上相关证明；</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5.就业合同复印件或相关单位证明。</w:t>
      </w:r>
    </w:p>
    <w:p>
      <w:pPr>
        <w:widowControl/>
        <w:spacing w:line="480" w:lineRule="exact"/>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五、评选程序</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1.各学院成立以主管学生工作的副书记为组长、学生工作办公室主任、辅导员等担任成员的评选工作组，负责评选的具体组织和审核工作。</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2.学生处发布评选通知，各学院向师范生宣传“田家炳优秀师范生奖学金”评审办法，申请人从各学院领取填写《田家炳优秀师范生奖学金申请表》（附件1）后，连同相关证明材料提交给所在学院。</w:t>
      </w:r>
    </w:p>
    <w:p>
      <w:pPr>
        <w:shd w:val="clear" w:color="auto" w:fill="FFFFFF"/>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rPr>
        <w:t>学院审核学生所提交的材料，并出具详细推荐意见，</w:t>
      </w:r>
      <w:r>
        <w:rPr>
          <w:rFonts w:hint="eastAsia" w:ascii="仿宋_GB2312" w:hAnsi="仿宋_GB2312" w:eastAsia="仿宋_GB2312" w:cs="仿宋_GB2312"/>
          <w:sz w:val="32"/>
          <w:szCs w:val="32"/>
        </w:rPr>
        <w:t>请分管学生工作的副书记签字盖章后，按照分配名额（附件2），填写学院汇总表（附件3），于9月9日前将汇总表及学生申请表电子版发送至274192223@qq.com，并将推荐学生的有关材料交到学生处。</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w:t>
      </w:r>
      <w:bookmarkStart w:id="0" w:name="_GoBack"/>
      <w:bookmarkEnd w:id="0"/>
      <w:r>
        <w:rPr>
          <w:rFonts w:hint="eastAsia" w:ascii="仿宋_GB2312" w:hAnsi="仿宋_GB2312" w:eastAsia="仿宋_GB2312" w:cs="仿宋_GB2312"/>
          <w:sz w:val="32"/>
          <w:szCs w:val="32"/>
        </w:rPr>
        <w:t>处组织初评小组对被推荐人进行初评，将初评结果按推荐意见顺序报学校评审领导小组审批，学校评审领导小组将确定的48名候选人在校园内相关网站上公示三天。</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5.学校评审领导小组于9月25 日前，向田家炳管理委员会办公室提交学生名单和申报材料（书面材料和电子材料），经田家炳管理委员会审查无异议后确定获奖名单。</w:t>
      </w:r>
    </w:p>
    <w:p>
      <w:pPr>
        <w:widowControl/>
        <w:spacing w:line="480" w:lineRule="exact"/>
        <w:ind w:firstLine="643" w:firstLineChars="200"/>
        <w:jc w:val="left"/>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六、评选要求</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1.各学院要高度重视并认真对待田家炳优秀师范生奖学金的评选工作,要切实加强管理，确保田家炳优秀师范生奖学金用于奖励品学兼优的师范类应届毕业学生。</w:t>
      </w:r>
    </w:p>
    <w:p>
      <w:pPr>
        <w:widowControl/>
        <w:spacing w:line="4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2.家庭经济困难或投身偏远地区基础教育、特殊教育的同学在同等条件下优先考虑。</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3.各学院将本学院2021年田家炳优秀师范生奖学金获奖学生建议名单在学院内以两种方式进行公示，一是在全学院范围内公示，二是在申请者所在班级公示。</w:t>
      </w: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p>
    <w:p>
      <w:pPr>
        <w:widowControl/>
        <w:spacing w:line="480" w:lineRule="exact"/>
        <w:ind w:firstLine="640" w:firstLineChars="20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widowControl/>
        <w:spacing w:line="480" w:lineRule="exact"/>
        <w:ind w:firstLine="4640" w:firstLineChars="1450"/>
        <w:jc w:val="left"/>
        <w:rPr>
          <w:rFonts w:hint="eastAsia" w:ascii="仿宋_GB2312" w:hAnsi="仿宋_GB2312" w:eastAsia="仿宋_GB2312" w:cs="仿宋_GB2312"/>
          <w:color w:val="000000"/>
          <w:kern w:val="0"/>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p>
    <w:p>
      <w:pPr>
        <w:spacing w:line="600" w:lineRule="exact"/>
        <w:ind w:firstLine="4784" w:firstLineChars="1300"/>
        <w:rPr>
          <w:rFonts w:hint="eastAsia" w:ascii="仿宋_GB2312" w:hAnsi="仿宋_GB2312" w:eastAsia="仿宋_GB2312" w:cs="仿宋_GB2312"/>
          <w:color w:val="000000"/>
          <w:spacing w:val="24"/>
          <w:sz w:val="32"/>
          <w:szCs w:val="32"/>
        </w:rPr>
      </w:pPr>
      <w:r>
        <w:rPr>
          <w:rFonts w:hint="eastAsia" w:ascii="仿宋_GB2312" w:hAnsi="仿宋_GB2312" w:eastAsia="仿宋_GB2312" w:cs="仿宋_GB2312"/>
          <w:color w:val="000000"/>
          <w:spacing w:val="24"/>
          <w:sz w:val="32"/>
          <w:szCs w:val="32"/>
        </w:rPr>
        <w:t>海南师范大学学生处</w:t>
      </w:r>
    </w:p>
    <w:p>
      <w:pPr>
        <w:pStyle w:val="2"/>
        <w:spacing w:line="600" w:lineRule="exact"/>
        <w:ind w:firstLine="0"/>
        <w:jc w:val="left"/>
        <w:rPr>
          <w:rFonts w:hint="eastAsia" w:ascii="仿宋_GB2312" w:hAnsi="仿宋_GB2312" w:eastAsia="仿宋_GB2312" w:cs="仿宋_GB2312"/>
          <w:color w:val="000000"/>
          <w:spacing w:val="24"/>
          <w:sz w:val="32"/>
          <w:szCs w:val="32"/>
        </w:rPr>
      </w:pPr>
      <w:r>
        <w:rPr>
          <w:rFonts w:hint="eastAsia" w:ascii="仿宋_GB2312" w:hAnsi="仿宋_GB2312" w:eastAsia="仿宋_GB2312" w:cs="仿宋_GB2312"/>
          <w:color w:val="000000"/>
          <w:spacing w:val="24"/>
          <w:sz w:val="32"/>
          <w:szCs w:val="32"/>
        </w:rPr>
        <w:t xml:space="preserve">                  </w:t>
      </w:r>
      <w:r>
        <w:rPr>
          <w:rFonts w:hint="eastAsia" w:ascii="仿宋_GB2312" w:hAnsi="仿宋_GB2312" w:eastAsia="仿宋_GB2312" w:cs="仿宋_GB2312"/>
          <w:b w:val="0"/>
          <w:bCs w:val="0"/>
          <w:color w:val="000000"/>
          <w:spacing w:val="24"/>
          <w:sz w:val="32"/>
          <w:szCs w:val="32"/>
        </w:rPr>
        <w:t xml:space="preserve">   </w:t>
      </w:r>
      <w:r>
        <w:rPr>
          <w:rFonts w:hint="eastAsia" w:ascii="仿宋_GB2312" w:hAnsi="仿宋_GB2312" w:eastAsia="仿宋_GB2312" w:cs="仿宋_GB2312"/>
          <w:b w:val="0"/>
          <w:bCs w:val="0"/>
          <w:color w:val="000000"/>
          <w:spacing w:val="24"/>
          <w:sz w:val="32"/>
          <w:szCs w:val="32"/>
          <w:lang w:val="en-US" w:eastAsia="zh-CN"/>
        </w:rPr>
        <w:t xml:space="preserve">   </w:t>
      </w:r>
      <w:r>
        <w:rPr>
          <w:rFonts w:hint="eastAsia" w:ascii="仿宋_GB2312" w:hAnsi="仿宋_GB2312" w:eastAsia="仿宋_GB2312" w:cs="仿宋_GB2312"/>
          <w:b w:val="0"/>
          <w:bCs w:val="0"/>
          <w:color w:val="000000"/>
          <w:spacing w:val="24"/>
          <w:sz w:val="32"/>
          <w:szCs w:val="32"/>
          <w:lang w:eastAsia="zh-CN"/>
        </w:rPr>
        <w:t>20</w:t>
      </w:r>
      <w:r>
        <w:rPr>
          <w:rFonts w:hint="eastAsia" w:ascii="仿宋_GB2312" w:hAnsi="仿宋_GB2312" w:eastAsia="仿宋_GB2312" w:cs="仿宋_GB2312"/>
          <w:b w:val="0"/>
          <w:bCs w:val="0"/>
          <w:color w:val="000000"/>
          <w:spacing w:val="24"/>
          <w:sz w:val="32"/>
          <w:szCs w:val="32"/>
          <w:lang w:val="en-US" w:eastAsia="zh-CN"/>
        </w:rPr>
        <w:t>21</w:t>
      </w:r>
      <w:r>
        <w:rPr>
          <w:rFonts w:hint="eastAsia" w:ascii="仿宋_GB2312" w:hAnsi="仿宋_GB2312" w:eastAsia="仿宋_GB2312" w:cs="仿宋_GB2312"/>
          <w:b w:val="0"/>
          <w:bCs w:val="0"/>
          <w:color w:val="000000"/>
          <w:spacing w:val="24"/>
          <w:sz w:val="32"/>
          <w:szCs w:val="32"/>
          <w:lang w:eastAsia="zh-CN"/>
        </w:rPr>
        <w:t>年</w:t>
      </w:r>
      <w:r>
        <w:rPr>
          <w:rFonts w:hint="eastAsia" w:ascii="仿宋_GB2312" w:hAnsi="仿宋_GB2312" w:eastAsia="仿宋_GB2312" w:cs="仿宋_GB2312"/>
          <w:b w:val="0"/>
          <w:bCs w:val="0"/>
          <w:color w:val="000000"/>
          <w:spacing w:val="24"/>
          <w:sz w:val="32"/>
          <w:szCs w:val="32"/>
          <w:lang w:val="en-US" w:eastAsia="zh-CN"/>
        </w:rPr>
        <w:t>6</w:t>
      </w:r>
      <w:r>
        <w:rPr>
          <w:rFonts w:hint="eastAsia" w:ascii="仿宋_GB2312" w:hAnsi="仿宋_GB2312" w:eastAsia="仿宋_GB2312" w:cs="仿宋_GB2312"/>
          <w:b w:val="0"/>
          <w:bCs w:val="0"/>
          <w:color w:val="000000"/>
          <w:spacing w:val="24"/>
          <w:sz w:val="32"/>
          <w:szCs w:val="32"/>
          <w:lang w:eastAsia="zh-CN"/>
        </w:rPr>
        <w:t>月</w:t>
      </w:r>
      <w:r>
        <w:rPr>
          <w:rFonts w:hint="eastAsia" w:ascii="仿宋_GB2312" w:hAnsi="仿宋_GB2312" w:eastAsia="仿宋_GB2312" w:cs="仿宋_GB2312"/>
          <w:b w:val="0"/>
          <w:bCs w:val="0"/>
          <w:color w:val="000000"/>
          <w:spacing w:val="24"/>
          <w:sz w:val="32"/>
          <w:szCs w:val="32"/>
          <w:lang w:val="en-US" w:eastAsia="zh-CN"/>
        </w:rPr>
        <w:t>29</w:t>
      </w:r>
      <w:r>
        <w:rPr>
          <w:rFonts w:hint="eastAsia" w:ascii="仿宋_GB2312" w:hAnsi="仿宋_GB2312" w:eastAsia="仿宋_GB2312" w:cs="仿宋_GB2312"/>
          <w:b w:val="0"/>
          <w:bCs w:val="0"/>
          <w:color w:val="000000"/>
          <w:spacing w:val="24"/>
          <w:sz w:val="32"/>
          <w:szCs w:val="32"/>
          <w:lang w:eastAsia="zh-CN"/>
        </w:rPr>
        <w:t>日</w:t>
      </w:r>
    </w:p>
    <w:p>
      <w:pPr>
        <w:pStyle w:val="2"/>
        <w:spacing w:line="600" w:lineRule="exact"/>
        <w:ind w:firstLine="0"/>
        <w:jc w:val="left"/>
        <w:rPr>
          <w:rFonts w:hint="eastAsia" w:ascii="仿宋_GB2312" w:hAnsi="仿宋_GB2312" w:eastAsia="仿宋_GB2312" w:cs="仿宋_GB2312"/>
          <w:color w:val="000000"/>
          <w:spacing w:val="24"/>
          <w:sz w:val="32"/>
          <w:szCs w:val="32"/>
        </w:rPr>
      </w:pPr>
    </w:p>
    <w:p>
      <w:pPr>
        <w:pStyle w:val="2"/>
        <w:spacing w:line="600" w:lineRule="exact"/>
        <w:ind w:firstLine="0"/>
        <w:jc w:val="left"/>
        <w:rPr>
          <w:rFonts w:hint="eastAsia" w:ascii="仿宋_GB2312" w:hAnsi="仿宋_GB2312" w:eastAsia="仿宋_GB2312" w:cs="仿宋_GB2312"/>
          <w:color w:val="000000"/>
          <w:spacing w:val="24"/>
          <w:sz w:val="32"/>
          <w:szCs w:val="32"/>
        </w:rPr>
      </w:pPr>
    </w:p>
    <w:p>
      <w:pPr>
        <w:pStyle w:val="2"/>
        <w:spacing w:line="600" w:lineRule="exact"/>
        <w:ind w:firstLine="0"/>
        <w:jc w:val="left"/>
        <w:rPr>
          <w:rFonts w:hint="eastAsia" w:ascii="仿宋_GB2312" w:hAnsi="仿宋_GB2312" w:eastAsia="仿宋_GB2312" w:cs="仿宋_GB2312"/>
          <w:color w:val="000000"/>
          <w:spacing w:val="24"/>
          <w:sz w:val="32"/>
          <w:szCs w:val="32"/>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p>
    <w:p>
      <w:pPr>
        <w:spacing w:line="560" w:lineRule="exact"/>
        <w:rPr>
          <w:rFonts w:hint="eastAsia"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u w:val="single"/>
        </w:rPr>
        <w:t>抄  送：学校领导 党政办</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组织部</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宣传部</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团委 教务处</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 xml:space="preserve">                                     </w:t>
      </w:r>
    </w:p>
    <w:p>
      <w:pPr>
        <w:spacing w:line="560" w:lineRule="exact"/>
        <w:ind w:left="7200" w:hanging="7200" w:hangingChars="2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 xml:space="preserve">海南师范大学学生处              </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u w:val="single"/>
        </w:rPr>
        <w:t>20</w:t>
      </w:r>
      <w:r>
        <w:rPr>
          <w:rFonts w:hint="eastAsia" w:ascii="仿宋_GB2312" w:hAnsi="仿宋_GB2312" w:eastAsia="仿宋_GB2312" w:cs="仿宋_GB2312"/>
          <w:color w:val="000000"/>
          <w:kern w:val="0"/>
          <w:sz w:val="32"/>
          <w:szCs w:val="32"/>
          <w:u w:val="single"/>
          <w:lang w:val="en-US" w:eastAsia="zh-CN"/>
        </w:rPr>
        <w:t>21</w:t>
      </w:r>
      <w:r>
        <w:rPr>
          <w:rFonts w:hint="eastAsia" w:ascii="仿宋_GB2312" w:hAnsi="仿宋_GB2312" w:eastAsia="仿宋_GB2312" w:cs="仿宋_GB2312"/>
          <w:color w:val="000000"/>
          <w:kern w:val="0"/>
          <w:sz w:val="32"/>
          <w:szCs w:val="32"/>
          <w:u w:val="single"/>
        </w:rPr>
        <w:t>年</w:t>
      </w:r>
      <w:r>
        <w:rPr>
          <w:rFonts w:hint="eastAsia" w:ascii="仿宋_GB2312" w:hAnsi="仿宋_GB2312" w:eastAsia="仿宋_GB2312" w:cs="仿宋_GB2312"/>
          <w:color w:val="000000"/>
          <w:kern w:val="0"/>
          <w:sz w:val="32"/>
          <w:szCs w:val="32"/>
          <w:u w:val="single"/>
          <w:lang w:val="en-US" w:eastAsia="zh-CN"/>
        </w:rPr>
        <w:t>6</w:t>
      </w:r>
      <w:r>
        <w:rPr>
          <w:rFonts w:hint="eastAsia" w:ascii="仿宋_GB2312" w:hAnsi="仿宋_GB2312" w:eastAsia="仿宋_GB2312" w:cs="仿宋_GB2312"/>
          <w:color w:val="000000"/>
          <w:kern w:val="0"/>
          <w:sz w:val="32"/>
          <w:szCs w:val="32"/>
          <w:u w:val="single"/>
        </w:rPr>
        <w:t>月</w:t>
      </w:r>
      <w:r>
        <w:rPr>
          <w:rFonts w:hint="eastAsia" w:ascii="仿宋_GB2312" w:hAnsi="仿宋_GB2312" w:eastAsia="仿宋_GB2312" w:cs="仿宋_GB2312"/>
          <w:color w:val="000000"/>
          <w:kern w:val="0"/>
          <w:sz w:val="32"/>
          <w:szCs w:val="32"/>
          <w:u w:val="single"/>
          <w:lang w:val="en-US" w:eastAsia="zh-CN"/>
        </w:rPr>
        <w:t>29</w:t>
      </w:r>
      <w:r>
        <w:rPr>
          <w:rFonts w:hint="eastAsia" w:ascii="仿宋_GB2312" w:hAnsi="仿宋_GB2312" w:eastAsia="仿宋_GB2312" w:cs="仿宋_GB2312"/>
          <w:color w:val="000000"/>
          <w:kern w:val="0"/>
          <w:sz w:val="32"/>
          <w:szCs w:val="32"/>
          <w:u w:val="single"/>
        </w:rPr>
        <w:t xml:space="preserve">日印   </w:t>
      </w:r>
      <w:r>
        <w:rPr>
          <w:rFonts w:hint="eastAsia" w:ascii="仿宋_GB2312" w:hAnsi="仿宋_GB2312" w:eastAsia="仿宋_GB2312" w:cs="仿宋_GB2312"/>
          <w:color w:val="000000"/>
          <w:kern w:val="0"/>
          <w:sz w:val="32"/>
          <w:szCs w:val="32"/>
        </w:rPr>
        <w:t xml:space="preserve"> </w:t>
      </w:r>
    </w:p>
    <w:p>
      <w:pPr>
        <w:spacing w:line="560" w:lineRule="exact"/>
        <w:ind w:firstLine="6080" w:firstLineChars="19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kern w:val="0"/>
          <w:sz w:val="32"/>
          <w:szCs w:val="32"/>
        </w:rPr>
        <w:t>（共印40份）</w:t>
      </w:r>
    </w:p>
    <w:p>
      <w:pPr>
        <w:spacing w:line="560" w:lineRule="exact"/>
        <w:ind w:firstLine="6624" w:firstLineChars="1800"/>
        <w:rPr>
          <w:rFonts w:hint="eastAsia" w:ascii="仿宋_GB2312" w:hAnsi="仿宋_GB2312" w:eastAsia="仿宋_GB2312" w:cs="仿宋_GB2312"/>
          <w:spacing w:val="24"/>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A1CE6"/>
    <w:multiLevelType w:val="singleLevel"/>
    <w:tmpl w:val="D48A1C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D8F"/>
    <w:rsid w:val="00053D3C"/>
    <w:rsid w:val="00116203"/>
    <w:rsid w:val="0012482B"/>
    <w:rsid w:val="00205D70"/>
    <w:rsid w:val="002A0E28"/>
    <w:rsid w:val="003A4637"/>
    <w:rsid w:val="00442A83"/>
    <w:rsid w:val="00456EC6"/>
    <w:rsid w:val="004805F1"/>
    <w:rsid w:val="004E7074"/>
    <w:rsid w:val="0052307E"/>
    <w:rsid w:val="00664D4E"/>
    <w:rsid w:val="006B5583"/>
    <w:rsid w:val="00750AAE"/>
    <w:rsid w:val="00793EC6"/>
    <w:rsid w:val="007B1D08"/>
    <w:rsid w:val="00880D0C"/>
    <w:rsid w:val="008B041B"/>
    <w:rsid w:val="008F5308"/>
    <w:rsid w:val="009726A7"/>
    <w:rsid w:val="00976604"/>
    <w:rsid w:val="009B2A9D"/>
    <w:rsid w:val="009F46C5"/>
    <w:rsid w:val="00A17D8F"/>
    <w:rsid w:val="00A234F3"/>
    <w:rsid w:val="00AB4BEF"/>
    <w:rsid w:val="00B6233E"/>
    <w:rsid w:val="00B94308"/>
    <w:rsid w:val="00C0156E"/>
    <w:rsid w:val="00CF6B4F"/>
    <w:rsid w:val="00D42D65"/>
    <w:rsid w:val="00D54B13"/>
    <w:rsid w:val="00E628AC"/>
    <w:rsid w:val="00F272CB"/>
    <w:rsid w:val="00F275D6"/>
    <w:rsid w:val="00F2795D"/>
    <w:rsid w:val="00F8557C"/>
    <w:rsid w:val="06574342"/>
    <w:rsid w:val="093B120C"/>
    <w:rsid w:val="0F2E096A"/>
    <w:rsid w:val="18532F05"/>
    <w:rsid w:val="2C2307A5"/>
    <w:rsid w:val="2FB41CAA"/>
    <w:rsid w:val="31A12B6F"/>
    <w:rsid w:val="325047C9"/>
    <w:rsid w:val="326C0069"/>
    <w:rsid w:val="39A3115C"/>
    <w:rsid w:val="39CA2DCC"/>
    <w:rsid w:val="39E63992"/>
    <w:rsid w:val="3AA44657"/>
    <w:rsid w:val="3B744EB4"/>
    <w:rsid w:val="3B7810EE"/>
    <w:rsid w:val="3D6E0AAE"/>
    <w:rsid w:val="3F295F44"/>
    <w:rsid w:val="42783A84"/>
    <w:rsid w:val="4A384868"/>
    <w:rsid w:val="4BFD1BF3"/>
    <w:rsid w:val="58CF3FFC"/>
    <w:rsid w:val="59227A60"/>
    <w:rsid w:val="5ABF2B7C"/>
    <w:rsid w:val="5F985E01"/>
    <w:rsid w:val="67D5504A"/>
    <w:rsid w:val="69EB12C6"/>
    <w:rsid w:val="6FBC23DE"/>
    <w:rsid w:val="781916C6"/>
    <w:rsid w:val="78FE7734"/>
    <w:rsid w:val="7A84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16"/>
    </w:pPr>
    <w:rPr>
      <w:rFonts w:ascii="Times New Roman" w:hAnsi="Times New Roman" w:eastAsia="宋体" w:cs="Times New Roman"/>
      <w:spacing w:val="16"/>
      <w:sz w:val="28"/>
      <w:szCs w:val="20"/>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212</Words>
  <Characters>1214</Characters>
  <Lines>10</Lines>
  <Paragraphs>2</Paragraphs>
  <TotalTime>14</TotalTime>
  <ScaleCrop>false</ScaleCrop>
  <LinksUpToDate>false</LinksUpToDate>
  <CharactersWithSpaces>1424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2021-06-15T03:08:00Z</dcterms:created>
  <dc:creator>HUAWEI</dc:creator>
  <cp:lastModifiedBy>心想事成（卫华）</cp:lastModifiedBy>
  <cp:lastPrinted>2021-06-24T02:06:00Z</cp:lastPrinted>
  <dcterms:modified xsi:type="dcterms:W3CDTF">2021-06-29T02:57:23Z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9412BEA685F045279888C033E5D84372</vt:lpwstr>
  </property>
</Properties>
</file>