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宋体" w:hAnsi="宋体" w:cs="宋体"/>
          <w:b/>
          <w:color w:val="333333"/>
          <w:spacing w:val="-20"/>
          <w:kern w:val="0"/>
          <w:sz w:val="44"/>
          <w:szCs w:val="44"/>
        </w:rPr>
      </w:pPr>
      <w:r>
        <w:rPr>
          <w:rFonts w:ascii="宋体" w:hAnsi="宋体" w:cs="宋体"/>
          <w:b/>
          <w:color w:val="333333"/>
          <w:spacing w:val="-20"/>
          <w:kern w:val="0"/>
          <w:sz w:val="44"/>
          <w:szCs w:val="44"/>
        </w:rPr>
        <w:t>附件</w:t>
      </w:r>
      <w:r>
        <w:rPr>
          <w:rFonts w:hint="eastAsia" w:ascii="宋体" w:hAnsi="宋体" w:cs="宋体"/>
          <w:b/>
          <w:color w:val="333333"/>
          <w:spacing w:val="-20"/>
          <w:kern w:val="0"/>
          <w:sz w:val="44"/>
          <w:szCs w:val="44"/>
        </w:rPr>
        <w:t>1</w:t>
      </w:r>
      <w:r>
        <w:rPr>
          <w:rFonts w:ascii="宋体" w:hAnsi="宋体" w:cs="宋体"/>
          <w:b/>
          <w:color w:val="333333"/>
          <w:spacing w:val="-20"/>
          <w:kern w:val="0"/>
          <w:sz w:val="44"/>
          <w:szCs w:val="44"/>
        </w:rPr>
        <w:t>：</w:t>
      </w:r>
      <w:r>
        <w:rPr>
          <w:rFonts w:hint="eastAsia" w:ascii="宋体" w:hAnsi="宋体" w:cs="宋体"/>
          <w:b/>
          <w:color w:val="333333"/>
          <w:spacing w:val="-20"/>
          <w:kern w:val="0"/>
          <w:sz w:val="44"/>
          <w:szCs w:val="44"/>
        </w:rPr>
        <w:t>海南师范</w:t>
      </w:r>
      <w:r>
        <w:rPr>
          <w:rFonts w:ascii="宋体" w:hAnsi="宋体" w:cs="宋体"/>
          <w:b/>
          <w:color w:val="333333"/>
          <w:spacing w:val="-20"/>
          <w:kern w:val="0"/>
          <w:sz w:val="44"/>
          <w:szCs w:val="44"/>
        </w:rPr>
        <w:t>大学201</w:t>
      </w:r>
      <w:r>
        <w:rPr>
          <w:rFonts w:hint="eastAsia" w:ascii="宋体" w:hAnsi="宋体" w:cs="宋体"/>
          <w:b/>
          <w:color w:val="333333"/>
          <w:spacing w:val="-20"/>
          <w:kern w:val="0"/>
          <w:sz w:val="44"/>
          <w:szCs w:val="44"/>
        </w:rPr>
        <w:t>8</w:t>
      </w:r>
      <w:r>
        <w:rPr>
          <w:rFonts w:ascii="宋体" w:hAnsi="宋体" w:cs="宋体"/>
          <w:b/>
          <w:color w:val="333333"/>
          <w:spacing w:val="-20"/>
          <w:kern w:val="0"/>
          <w:sz w:val="44"/>
          <w:szCs w:val="44"/>
        </w:rPr>
        <w:t>年学生工作研究课题指南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1.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基于移动互联网的大学生思想政治教育实效性研究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2.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新时代大学生思想政治教育新载体研究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3.大学生校园安全长效机制研究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大学生文明礼仪素质提升研究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5.</w:t>
      </w: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利用新媒体服务学生成长与发展的途径研究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6.辅导员职业能力提升研究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ascii="仿宋" w:hAnsi="仿宋" w:eastAsia="仿宋" w:cs="宋体"/>
          <w:color w:val="333333"/>
          <w:kern w:val="0"/>
          <w:sz w:val="32"/>
          <w:szCs w:val="32"/>
        </w:rPr>
      </w:pPr>
      <w:r>
        <w:rPr>
          <w:rFonts w:ascii="仿宋" w:hAnsi="仿宋" w:eastAsia="仿宋" w:cs="宋体"/>
          <w:color w:val="333333"/>
          <w:kern w:val="0"/>
          <w:sz w:val="32"/>
          <w:szCs w:val="32"/>
        </w:rPr>
        <w:t>7.学生工作精品项目的培育机制研究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8.新时期培养良好地学习风气方式研究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9.大学生创新创业教育模式研究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10.网络环境下高校舆论危机事件应对机制研究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11.大学生励志教育的探索与实践研究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12.新生入学教育探索与实践研究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13.大学生资助育人机制研究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14.大学生心理健康教育探索与实践研究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15.新生军训与国防教育模式研究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16.学生公寓文化建设研究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17.高校突发事件处理机制研究</w:t>
      </w:r>
    </w:p>
    <w:p>
      <w:pPr>
        <w:widowControl/>
        <w:shd w:val="clear" w:color="auto" w:fill="FFFFFF"/>
        <w:adjustRightInd w:val="0"/>
        <w:snapToGrid w:val="0"/>
        <w:spacing w:line="520" w:lineRule="exact"/>
        <w:jc w:val="left"/>
        <w:rPr>
          <w:rFonts w:hint="eastAsia" w:ascii="仿宋" w:hAnsi="仿宋" w:eastAsia="仿宋" w:cs="宋体"/>
          <w:color w:val="333333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333333"/>
          <w:kern w:val="0"/>
          <w:sz w:val="32"/>
          <w:szCs w:val="32"/>
        </w:rPr>
        <w:t>18.</w:t>
      </w:r>
      <w:r>
        <w:rPr>
          <w:rFonts w:hint="eastAsia" w:ascii="仿宋" w:hAnsi="仿宋" w:eastAsia="仿宋" w:cs="仿宋"/>
          <w:sz w:val="32"/>
          <w:szCs w:val="32"/>
        </w:rPr>
        <w:t>学生党建工作创新研究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暖夕夏</cp:lastModifiedBy>
  <dcterms:modified xsi:type="dcterms:W3CDTF">2018-05-30T08:58:03Z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