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340" w:type="dxa"/>
        <w:tblInd w:w="8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1275"/>
        <w:gridCol w:w="1276"/>
        <w:gridCol w:w="1134"/>
        <w:gridCol w:w="1421"/>
        <w:gridCol w:w="1698"/>
        <w:gridCol w:w="1898"/>
        <w:gridCol w:w="1220"/>
        <w:gridCol w:w="70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11340" w:type="dxa"/>
            <w:gridSpan w:val="9"/>
            <w:vAlign w:val="center"/>
          </w:tcPr>
          <w:p>
            <w:pPr>
              <w:widowControl/>
              <w:snapToGrid w:val="0"/>
              <w:spacing w:line="520" w:lineRule="exact"/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附件二：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课堂纪律督察情况登记表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ar"/>
              </w:rPr>
              <w:t>督察时段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ar"/>
              </w:rPr>
              <w:t>所在学院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ar"/>
              </w:rPr>
              <w:t>违纪情况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ar"/>
              </w:rPr>
              <w:t>检查人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snapToGrid w:val="0"/>
        <w:spacing w:line="500" w:lineRule="exact"/>
        <w:rPr>
          <w:rFonts w:hint="eastAsia" w:ascii="仿宋_GB2312" w:hAnsi="仿宋" w:eastAsia="仿宋_GB2312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417" w:right="1134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6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暖夕夏</cp:lastModifiedBy>
  <dcterms:modified xsi:type="dcterms:W3CDTF">2018-05-17T08:36:28Z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