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pacing w:val="-23"/>
          <w:w w:val="66"/>
          <w:sz w:val="84"/>
          <w:szCs w:val="84"/>
        </w:rPr>
      </w:pPr>
      <w:r>
        <w:rPr>
          <w:rFonts w:hint="eastAsia"/>
          <w:b/>
          <w:bCs/>
          <w:color w:val="FF0000"/>
          <w:spacing w:val="-23"/>
          <w:w w:val="66"/>
          <w:sz w:val="84"/>
          <w:szCs w:val="84"/>
        </w:rPr>
        <w:t>中共海南师范大学委员会学生工作部</w:t>
      </w:r>
    </w:p>
    <w:p>
      <w:pPr>
        <w:jc w:val="center"/>
        <w:rPr>
          <w:sz w:val="32"/>
          <w:szCs w:val="32"/>
          <w:u w:val="single"/>
        </w:rPr>
      </w:pPr>
      <w:r>
        <w:rPr>
          <w:rFonts w:hint="eastAsia"/>
          <w:sz w:val="32"/>
          <w:szCs w:val="32"/>
          <w:u w:val="single"/>
        </w:rPr>
        <mc:AlternateContent>
          <mc:Choice Requires="wps">
            <w:drawing>
              <wp:anchor distT="0" distB="0" distL="0" distR="0" simplePos="0" relativeHeight="251659264" behindDoc="0" locked="0" layoutInCell="1" allowOverlap="1">
                <wp:simplePos x="0" y="0"/>
                <wp:positionH relativeFrom="column">
                  <wp:posOffset>171450</wp:posOffset>
                </wp:positionH>
                <wp:positionV relativeFrom="paragraph">
                  <wp:posOffset>161925</wp:posOffset>
                </wp:positionV>
                <wp:extent cx="5419725" cy="19050"/>
                <wp:effectExtent l="0" t="0" r="0" b="0"/>
                <wp:wrapNone/>
                <wp:docPr id="1026" name="直接箭头连接符 1"/>
                <wp:cNvGraphicFramePr/>
                <a:graphic xmlns:a="http://schemas.openxmlformats.org/drawingml/2006/main">
                  <a:graphicData uri="http://schemas.microsoft.com/office/word/2010/wordprocessingShape">
                    <wps:wsp>
                      <wps:cNvCnPr/>
                      <wps:spPr>
                        <a:xfrm flipV="1">
                          <a:off x="0" y="0"/>
                          <a:ext cx="5419725" cy="19050"/>
                        </a:xfrm>
                        <a:prstGeom prst="straightConnector1">
                          <a:avLst/>
                        </a:prstGeom>
                        <a:ln w="28575" cap="flat" cmpd="sng">
                          <a:solidFill>
                            <a:srgbClr val="FF0000"/>
                          </a:solidFill>
                          <a:prstDash val="solid"/>
                          <a:round/>
                          <a:headEnd type="none" w="med" len="med"/>
                          <a:tailEnd type="none" w="med" len="med"/>
                        </a:ln>
                      </wps:spPr>
                      <wps:bodyPr/>
                    </wps:wsp>
                  </a:graphicData>
                </a:graphic>
              </wp:anchor>
            </w:drawing>
          </mc:Choice>
          <mc:Fallback>
            <w:pict>
              <v:shape id="直接箭头连接符 1" o:spid="_x0000_s1026" o:spt="32" type="#_x0000_t32" style="position:absolute;left:0pt;flip:y;margin-left:13.5pt;margin-top:12.75pt;height:1.5pt;width:426.75pt;z-index:251659264;mso-width-relative:page;mso-height-relative:page;" filled="f" stroked="t" coordsize="21600,21600" o:gfxdata="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ceMk9UAAAAIAQAADwAAAAAAAAAB&#10;ACAAAAAiAAAAZHJzL2Rvd25yZXYueG1sUEsBAhQAFAAAAAgAh07iQJoQ1PwTAgAACAQAAA4AAAAA&#10;AAAAAQAgAAAAJAEAAGRycy9lMm9Eb2MueG1sUEsFBgAAAAAGAAYAWQEAAKkFAAAAAA==&#10;">
                <v:fill on="f" focussize="0,0"/>
                <v:stroke weight="2.25pt" color="#FF0000" joinstyle="round"/>
                <v:imagedata o:title=""/>
                <o:lock v:ext="edit" aspectratio="f"/>
              </v:shape>
            </w:pict>
          </mc:Fallback>
        </mc:AlternateContent>
      </w:r>
    </w:p>
    <w:p>
      <w:pPr>
        <w:shd w:val="clear" w:color="auto" w:fill="FFFFFF"/>
        <w:ind w:firstLine="4800" w:firstLineChars="1500"/>
        <w:rPr>
          <w:rFonts w:ascii="仿宋_GB2312" w:hAnsi="Arial" w:eastAsia="仿宋_GB2312" w:cs="Arial"/>
          <w:sz w:val="32"/>
          <w:szCs w:val="32"/>
        </w:rPr>
      </w:pPr>
      <w:r>
        <w:rPr>
          <w:rFonts w:hint="eastAsia" w:ascii="仿宋_GB2312" w:hAnsi="仿宋" w:eastAsia="仿宋_GB2312" w:cs="仿宋"/>
          <w:color w:val="000000" w:themeColor="text1"/>
          <w:sz w:val="32"/>
          <w:szCs w:val="32"/>
          <w14:textFill>
            <w14:solidFill>
              <w14:schemeClr w14:val="tx1"/>
            </w14:solidFill>
          </w14:textFill>
        </w:rPr>
        <w:t>海师学工函</w:t>
      </w:r>
      <w:r>
        <w:rPr>
          <w:rFonts w:hint="eastAsia" w:ascii="仿宋_GB2312" w:hAnsi="Arial" w:eastAsia="仿宋_GB2312" w:cs="Arial"/>
          <w:sz w:val="32"/>
          <w:szCs w:val="32"/>
        </w:rPr>
        <w:t>〔</w:t>
      </w:r>
      <w:r>
        <w:rPr>
          <w:rFonts w:hint="eastAsia" w:ascii="仿宋_GB2312" w:hAnsi="Courier New" w:eastAsia="仿宋_GB2312" w:cs="Courier New"/>
          <w:sz w:val="32"/>
          <w:szCs w:val="32"/>
        </w:rPr>
        <w:t>202</w:t>
      </w:r>
      <w:r>
        <w:rPr>
          <w:rFonts w:hint="eastAsia" w:ascii="仿宋_GB2312" w:hAnsi="Courier New" w:eastAsia="仿宋_GB2312" w:cs="Courier New"/>
          <w:sz w:val="32"/>
          <w:szCs w:val="32"/>
          <w:lang w:val="en-US" w:eastAsia="zh-CN"/>
        </w:rPr>
        <w:t>4</w:t>
      </w:r>
      <w:r>
        <w:rPr>
          <w:rFonts w:hint="eastAsia" w:ascii="仿宋_GB2312" w:hAnsi="Arial" w:eastAsia="仿宋_GB2312" w:cs="Arial"/>
          <w:sz w:val="32"/>
          <w:szCs w:val="32"/>
        </w:rPr>
        <w:t>〕</w:t>
      </w:r>
      <w:r>
        <w:rPr>
          <w:rFonts w:hint="eastAsia" w:ascii="仿宋_GB2312" w:hAnsi="Arial" w:eastAsia="仿宋_GB2312" w:cs="Arial"/>
          <w:sz w:val="32"/>
          <w:szCs w:val="32"/>
          <w:lang w:val="en-US" w:eastAsia="zh-CN"/>
        </w:rPr>
        <w:t>1</w:t>
      </w:r>
      <w:r>
        <w:rPr>
          <w:rFonts w:hint="eastAsia" w:ascii="仿宋_GB2312" w:hAnsi="仿宋" w:eastAsia="仿宋_GB2312" w:cs="仿宋"/>
          <w:color w:val="000000" w:themeColor="text1"/>
          <w:sz w:val="32"/>
          <w:szCs w:val="32"/>
          <w14:textFill>
            <w14:solidFill>
              <w14:schemeClr w14:val="tx1"/>
            </w14:solidFill>
          </w14:textFill>
        </w:rPr>
        <w:t>号</w:t>
      </w:r>
    </w:p>
    <w:p>
      <w:pPr>
        <w:pStyle w:val="8"/>
        <w:spacing w:before="0" w:beforeAutospacing="0" w:after="0" w:afterAutospacing="0" w:line="600" w:lineRule="auto"/>
        <w:jc w:val="center"/>
        <w:rPr>
          <w:rFonts w:hint="eastAsia" w:ascii="方正小标宋_GBK" w:hAnsi="方正小标宋_GBK" w:eastAsia="方正小标宋_GBK" w:cs="方正小标宋_GBK"/>
          <w:b w:val="0"/>
          <w:bCs w:val="0"/>
          <w:color w:val="000000" w:themeColor="text1"/>
          <w:spacing w:val="-20"/>
          <w:w w:val="8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20"/>
          <w:w w:val="80"/>
          <w:sz w:val="44"/>
          <w:szCs w:val="44"/>
          <w14:textFill>
            <w14:solidFill>
              <w14:schemeClr w14:val="tx1"/>
            </w14:solidFill>
          </w14:textFill>
        </w:rPr>
        <w:t>海南师范大学“国旗下的讲话”爱国主义教育活动方案</w:t>
      </w:r>
      <w:bookmarkStart w:id="0" w:name="_GoBack"/>
      <w:bookmarkEnd w:id="0"/>
    </w:p>
    <w:p>
      <w:pPr>
        <w:pStyle w:val="8"/>
        <w:spacing w:before="0" w:beforeAutospacing="0" w:after="0" w:afterAutospacing="0" w:line="360" w:lineRule="auto"/>
        <w:ind w:firstLine="378" w:firstLineChars="180"/>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76" w:firstLineChars="1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践行和弘扬社会主义核心价值观，增强大学生思想政治教育工作实效，提高我校大学生的爱国主义情操和身体素质，优化校风学风，繁荣校园文化，涵育师生品行，经研究决定开展海南师范大学“国旗下的讲话”爱国主义教育活动。为推动此项活动的顺利开展，特制订本方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一、指导思想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以全面贯彻落实党的二十大精神为主线，以大力提升高校思想政治工作质量、培养担当民族复兴大任的时代新人为目标，聚焦立德树人根本任务，不忘初心，牢记使命，努力构建全员全过程全方位育人新格局，教育引导师生在亲身参与中增强实践能力、树立家国情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二、组织实施</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学生工作部（处）统筹负责各项组织事宜，并提供国旗、国歌、校旗、校歌、旗手及相应场地。各学院负责组织好本学院</w:t>
      </w:r>
      <w:r>
        <w:rPr>
          <w:rFonts w:hint="eastAsia" w:ascii="仿宋_GB2312" w:hAnsi="仿宋_GB2312" w:eastAsia="仿宋_GB2312" w:cs="仿宋_GB2312"/>
          <w:color w:val="000000" w:themeColor="text1"/>
          <w:sz w:val="32"/>
          <w:szCs w:val="32"/>
          <w:lang w:eastAsia="zh-CN"/>
          <w14:textFill>
            <w14:solidFill>
              <w14:schemeClr w14:val="tx1"/>
            </w14:solidFill>
          </w14:textFill>
        </w:rPr>
        <w:t>学生</w:t>
      </w:r>
      <w:r>
        <w:rPr>
          <w:rFonts w:hint="eastAsia" w:ascii="仿宋_GB2312" w:hAnsi="仿宋_GB2312" w:eastAsia="仿宋_GB2312" w:cs="仿宋_GB2312"/>
          <w:color w:val="000000" w:themeColor="text1"/>
          <w:sz w:val="32"/>
          <w:szCs w:val="32"/>
          <w14:textFill>
            <w14:solidFill>
              <w14:schemeClr w14:val="tx1"/>
            </w14:solidFill>
          </w14:textFill>
        </w:rPr>
        <w:t>参加升旗仪式，按时参加、整齐有序，并负责组织好本学院</w:t>
      </w:r>
      <w:r>
        <w:rPr>
          <w:rFonts w:hint="eastAsia" w:ascii="仿宋_GB2312" w:hAnsi="仿宋_GB2312" w:eastAsia="仿宋_GB2312" w:cs="仿宋_GB2312"/>
          <w:color w:val="000000" w:themeColor="text1"/>
          <w:sz w:val="32"/>
          <w:szCs w:val="32"/>
          <w:lang w:eastAsia="zh-CN"/>
          <w14:textFill>
            <w14:solidFill>
              <w14:schemeClr w14:val="tx1"/>
            </w14:solidFill>
          </w14:textFill>
        </w:rPr>
        <w:t>学生</w:t>
      </w:r>
      <w:r>
        <w:rPr>
          <w:rFonts w:hint="eastAsia" w:ascii="仿宋_GB2312" w:hAnsi="仿宋_GB2312" w:eastAsia="仿宋_GB2312" w:cs="仿宋_GB2312"/>
          <w:color w:val="000000" w:themeColor="text1"/>
          <w:sz w:val="32"/>
          <w:szCs w:val="32"/>
          <w14:textFill>
            <w14:solidFill>
              <w14:schemeClr w14:val="tx1"/>
            </w14:solidFill>
          </w14:textFill>
        </w:rPr>
        <w:t>升旗仪式后的体育、学习活动。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tbl>
      <w:tblPr>
        <w:tblStyle w:val="9"/>
        <w:tblW w:w="0" w:type="auto"/>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9"/>
        <w:gridCol w:w="3409"/>
        <w:gridCol w:w="1820"/>
        <w:gridCol w:w="229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211" w:hRule="atLeast"/>
        </w:trPr>
        <w:tc>
          <w:tcPr>
            <w:tcW w:w="0" w:type="auto"/>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
                <w:caps w:val="0"/>
                <w:color w:val="000000"/>
                <w:spacing w:val="0"/>
                <w:sz w:val="24"/>
                <w:szCs w:val="24"/>
                <w:u w:val="none"/>
              </w:rPr>
              <w:t>海南师范大学“国旗下的讲话”爱国主义教育活动安排表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（桂林洋校区）</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
                <w:caps w:val="0"/>
                <w:color w:val="000000"/>
                <w:spacing w:val="0"/>
                <w:sz w:val="24"/>
                <w:szCs w:val="24"/>
                <w:u w:val="none"/>
              </w:rPr>
              <w:t>序号</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
                <w:caps w:val="0"/>
                <w:color w:val="000000"/>
                <w:spacing w:val="0"/>
                <w:sz w:val="24"/>
                <w:szCs w:val="24"/>
                <w:u w:val="none"/>
              </w:rPr>
              <w:t>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
                <w:caps w:val="0"/>
                <w:color w:val="000000"/>
                <w:spacing w:val="0"/>
                <w:sz w:val="24"/>
                <w:szCs w:val="24"/>
                <w:u w:val="none"/>
              </w:rPr>
              <w:t>周次</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
                <w:caps w:val="0"/>
                <w:color w:val="000000"/>
                <w:spacing w:val="0"/>
                <w:sz w:val="24"/>
                <w:szCs w:val="24"/>
                <w:u w:val="none"/>
              </w:rPr>
              <w:t>备注</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马克思主义学院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第2周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3</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val="en-US" w:eastAsia="zh-CN"/>
              </w:rPr>
              <w:t>4</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旅游学院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第3周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3</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eastAsia="zh-CN"/>
              </w:rPr>
              <w:t>1</w:t>
            </w:r>
            <w:r>
              <w:rPr>
                <w:rFonts w:hint="eastAsia" w:ascii="仿宋_GB2312" w:hAnsi="仿宋_GB2312" w:eastAsia="仿宋_GB2312" w:cs="仿宋_GB2312"/>
                <w:caps w:val="0"/>
                <w:color w:val="000000"/>
                <w:spacing w:val="0"/>
                <w:sz w:val="24"/>
                <w:szCs w:val="24"/>
                <w:u w:val="none"/>
                <w:lang w:val="en-US" w:eastAsia="zh-CN"/>
              </w:rPr>
              <w:t>1</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地理与环境科学学院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第4周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3</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val="en-US" w:eastAsia="zh-CN"/>
              </w:rPr>
              <w:t>18</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化学与化工学院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w:t>
            </w:r>
            <w:r>
              <w:rPr>
                <w:rFonts w:hint="eastAsia" w:ascii="仿宋_GB2312" w:hAnsi="仿宋_GB2312" w:eastAsia="仿宋_GB2312" w:cs="仿宋_GB2312"/>
                <w:caps w:val="0"/>
                <w:color w:val="000000"/>
                <w:spacing w:val="0"/>
                <w:sz w:val="24"/>
                <w:szCs w:val="24"/>
                <w:u w:val="none"/>
                <w:lang w:val="en-US" w:eastAsia="zh-CN"/>
              </w:rPr>
              <w:t>6</w:t>
            </w:r>
            <w:r>
              <w:rPr>
                <w:rFonts w:hint="eastAsia" w:ascii="仿宋_GB2312" w:hAnsi="仿宋_GB2312" w:eastAsia="仿宋_GB2312" w:cs="仿宋_GB2312"/>
                <w:caps w:val="0"/>
                <w:color w:val="000000"/>
                <w:spacing w:val="0"/>
                <w:sz w:val="24"/>
                <w:szCs w:val="24"/>
                <w:u w:val="none"/>
              </w:rPr>
              <w:t>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3</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val="en-US" w:eastAsia="zh-CN"/>
              </w:rPr>
              <w:t>25</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体育学院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w:t>
            </w:r>
            <w:r>
              <w:rPr>
                <w:rFonts w:hint="eastAsia" w:ascii="仿宋_GB2312" w:hAnsi="仿宋_GB2312" w:eastAsia="仿宋_GB2312" w:cs="仿宋_GB2312"/>
                <w:caps w:val="0"/>
                <w:color w:val="000000"/>
                <w:spacing w:val="0"/>
                <w:sz w:val="24"/>
                <w:szCs w:val="24"/>
                <w:u w:val="none"/>
                <w:lang w:val="en-US" w:eastAsia="zh-CN"/>
              </w:rPr>
              <w:t>7</w:t>
            </w:r>
            <w:r>
              <w:rPr>
                <w:rFonts w:hint="eastAsia" w:ascii="仿宋_GB2312" w:hAnsi="仿宋_GB2312" w:eastAsia="仿宋_GB2312" w:cs="仿宋_GB2312"/>
                <w:caps w:val="0"/>
                <w:color w:val="000000"/>
                <w:spacing w:val="0"/>
                <w:sz w:val="24"/>
                <w:szCs w:val="24"/>
                <w:u w:val="none"/>
              </w:rPr>
              <w:t>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4</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eastAsia="zh-CN"/>
              </w:rPr>
              <w:t>1</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6</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新闻传播与影视学院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w:t>
            </w:r>
            <w:r>
              <w:rPr>
                <w:rFonts w:hint="eastAsia" w:ascii="仿宋_GB2312" w:hAnsi="仿宋_GB2312" w:eastAsia="仿宋_GB2312" w:cs="仿宋_GB2312"/>
                <w:caps w:val="0"/>
                <w:color w:val="000000"/>
                <w:spacing w:val="0"/>
                <w:sz w:val="24"/>
                <w:szCs w:val="24"/>
                <w:u w:val="none"/>
                <w:lang w:val="en-US" w:eastAsia="zh-CN"/>
              </w:rPr>
              <w:t>8</w:t>
            </w:r>
            <w:r>
              <w:rPr>
                <w:rFonts w:hint="eastAsia" w:ascii="仿宋_GB2312" w:hAnsi="仿宋_GB2312" w:eastAsia="仿宋_GB2312" w:cs="仿宋_GB2312"/>
                <w:caps w:val="0"/>
                <w:color w:val="000000"/>
                <w:spacing w:val="0"/>
                <w:sz w:val="24"/>
                <w:szCs w:val="24"/>
                <w:u w:val="none"/>
              </w:rPr>
              <w:t>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4</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val="en-US" w:eastAsia="zh-CN"/>
              </w:rPr>
              <w:t>8</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7</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经济与管理学院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w:t>
            </w:r>
            <w:r>
              <w:rPr>
                <w:rFonts w:hint="eastAsia" w:ascii="仿宋_GB2312" w:hAnsi="仿宋_GB2312" w:eastAsia="仿宋_GB2312" w:cs="仿宋_GB2312"/>
                <w:caps w:val="0"/>
                <w:color w:val="000000"/>
                <w:spacing w:val="0"/>
                <w:sz w:val="24"/>
                <w:szCs w:val="24"/>
                <w:u w:val="none"/>
                <w:lang w:val="en-US" w:eastAsia="zh-CN"/>
              </w:rPr>
              <w:t>9</w:t>
            </w:r>
            <w:r>
              <w:rPr>
                <w:rFonts w:hint="eastAsia" w:ascii="仿宋_GB2312" w:hAnsi="仿宋_GB2312" w:eastAsia="仿宋_GB2312" w:cs="仿宋_GB2312"/>
                <w:caps w:val="0"/>
                <w:color w:val="000000"/>
                <w:spacing w:val="0"/>
                <w:sz w:val="24"/>
                <w:szCs w:val="24"/>
                <w:u w:val="none"/>
              </w:rPr>
              <w:t>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4</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val="en-US" w:eastAsia="zh-CN"/>
              </w:rPr>
              <w:t>15</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8</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aps w:val="0"/>
                <w:color w:val="000000"/>
                <w:spacing w:val="0"/>
                <w:sz w:val="24"/>
                <w:szCs w:val="24"/>
                <w:u w:val="none"/>
                <w:lang w:val="en-US" w:eastAsia="zh-CN"/>
              </w:rPr>
              <w:t>法学院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w:t>
            </w:r>
            <w:r>
              <w:rPr>
                <w:rFonts w:hint="eastAsia" w:ascii="仿宋_GB2312" w:hAnsi="仿宋_GB2312" w:eastAsia="仿宋_GB2312" w:cs="仿宋_GB2312"/>
                <w:caps w:val="0"/>
                <w:color w:val="000000"/>
                <w:spacing w:val="0"/>
                <w:sz w:val="24"/>
                <w:szCs w:val="24"/>
                <w:u w:val="none"/>
                <w:lang w:val="en-US" w:eastAsia="zh-CN"/>
              </w:rPr>
              <w:t>10</w:t>
            </w:r>
            <w:r>
              <w:rPr>
                <w:rFonts w:hint="eastAsia" w:ascii="仿宋_GB2312" w:hAnsi="仿宋_GB2312" w:eastAsia="仿宋_GB2312" w:cs="仿宋_GB2312"/>
                <w:caps w:val="0"/>
                <w:color w:val="000000"/>
                <w:spacing w:val="0"/>
                <w:sz w:val="24"/>
                <w:szCs w:val="24"/>
                <w:u w:val="none"/>
              </w:rPr>
              <w:t>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4</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val="en-US" w:eastAsia="zh-CN"/>
              </w:rPr>
              <w:t>22</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9</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外国语学院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第1</w:t>
            </w:r>
            <w:r>
              <w:rPr>
                <w:rFonts w:hint="eastAsia" w:ascii="仿宋_GB2312" w:hAnsi="仿宋_GB2312" w:eastAsia="仿宋_GB2312" w:cs="仿宋_GB2312"/>
                <w:caps w:val="0"/>
                <w:color w:val="000000"/>
                <w:spacing w:val="0"/>
                <w:sz w:val="24"/>
                <w:szCs w:val="24"/>
                <w:u w:val="none"/>
                <w:lang w:val="en-US" w:eastAsia="zh-CN"/>
              </w:rPr>
              <w:t>1</w:t>
            </w:r>
            <w:r>
              <w:rPr>
                <w:rFonts w:hint="eastAsia" w:ascii="仿宋_GB2312" w:hAnsi="仿宋_GB2312" w:eastAsia="仿宋_GB2312" w:cs="仿宋_GB2312"/>
                <w:caps w:val="0"/>
                <w:color w:val="000000"/>
                <w:spacing w:val="0"/>
                <w:sz w:val="24"/>
                <w:szCs w:val="24"/>
                <w:u w:val="none"/>
              </w:rPr>
              <w:t>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4</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val="en-US" w:eastAsia="zh-CN"/>
              </w:rPr>
              <w:t>29</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文学院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第1</w:t>
            </w:r>
            <w:r>
              <w:rPr>
                <w:rFonts w:hint="eastAsia" w:ascii="仿宋_GB2312" w:hAnsi="仿宋_GB2312" w:eastAsia="仿宋_GB2312" w:cs="仿宋_GB2312"/>
                <w:caps w:val="0"/>
                <w:color w:val="000000"/>
                <w:spacing w:val="0"/>
                <w:sz w:val="24"/>
                <w:szCs w:val="24"/>
                <w:u w:val="none"/>
                <w:lang w:val="en-US" w:eastAsia="zh-CN"/>
              </w:rPr>
              <w:t>2</w:t>
            </w:r>
            <w:r>
              <w:rPr>
                <w:rFonts w:hint="eastAsia" w:ascii="仿宋_GB2312" w:hAnsi="仿宋_GB2312" w:eastAsia="仿宋_GB2312" w:cs="仿宋_GB2312"/>
                <w:caps w:val="0"/>
                <w:color w:val="000000"/>
                <w:spacing w:val="0"/>
                <w:sz w:val="24"/>
                <w:szCs w:val="24"/>
                <w:u w:val="none"/>
              </w:rPr>
              <w:t>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5</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val="en-US" w:eastAsia="zh-CN"/>
              </w:rPr>
              <w:t>6</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11</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信息科学技术学院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第1</w:t>
            </w:r>
            <w:r>
              <w:rPr>
                <w:rFonts w:hint="eastAsia" w:ascii="仿宋_GB2312" w:hAnsi="仿宋_GB2312" w:eastAsia="仿宋_GB2312" w:cs="仿宋_GB2312"/>
                <w:caps w:val="0"/>
                <w:color w:val="000000"/>
                <w:spacing w:val="0"/>
                <w:sz w:val="24"/>
                <w:szCs w:val="24"/>
                <w:u w:val="none"/>
                <w:lang w:val="en-US" w:eastAsia="zh-CN"/>
              </w:rPr>
              <w:t>3</w:t>
            </w:r>
            <w:r>
              <w:rPr>
                <w:rFonts w:hint="eastAsia" w:ascii="仿宋_GB2312" w:hAnsi="仿宋_GB2312" w:eastAsia="仿宋_GB2312" w:cs="仿宋_GB2312"/>
                <w:caps w:val="0"/>
                <w:color w:val="000000"/>
                <w:spacing w:val="0"/>
                <w:sz w:val="24"/>
                <w:szCs w:val="24"/>
                <w:u w:val="none"/>
              </w:rPr>
              <w:t>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5</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val="en-US" w:eastAsia="zh-CN"/>
              </w:rPr>
              <w:t>13</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12</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教育学院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第1</w:t>
            </w:r>
            <w:r>
              <w:rPr>
                <w:rFonts w:hint="eastAsia" w:ascii="仿宋_GB2312" w:hAnsi="仿宋_GB2312" w:eastAsia="仿宋_GB2312" w:cs="仿宋_GB2312"/>
                <w:caps w:val="0"/>
                <w:color w:val="000000"/>
                <w:spacing w:val="0"/>
                <w:sz w:val="24"/>
                <w:szCs w:val="24"/>
                <w:u w:val="none"/>
                <w:lang w:val="en-US" w:eastAsia="zh-CN"/>
              </w:rPr>
              <w:t>4</w:t>
            </w:r>
            <w:r>
              <w:rPr>
                <w:rFonts w:hint="eastAsia" w:ascii="仿宋_GB2312" w:hAnsi="仿宋_GB2312" w:eastAsia="仿宋_GB2312" w:cs="仿宋_GB2312"/>
                <w:caps w:val="0"/>
                <w:color w:val="000000"/>
                <w:spacing w:val="0"/>
                <w:sz w:val="24"/>
                <w:szCs w:val="24"/>
                <w:u w:val="none"/>
              </w:rPr>
              <w:t>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5</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val="en-US" w:eastAsia="zh-CN"/>
              </w:rPr>
              <w:t>20</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13</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历史学院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第1</w:t>
            </w:r>
            <w:r>
              <w:rPr>
                <w:rFonts w:hint="eastAsia" w:ascii="仿宋_GB2312" w:hAnsi="仿宋_GB2312" w:eastAsia="仿宋_GB2312" w:cs="仿宋_GB2312"/>
                <w:caps w:val="0"/>
                <w:color w:val="000000"/>
                <w:spacing w:val="0"/>
                <w:sz w:val="24"/>
                <w:szCs w:val="24"/>
                <w:u w:val="none"/>
                <w:lang w:val="en-US" w:eastAsia="zh-CN"/>
              </w:rPr>
              <w:t>5</w:t>
            </w:r>
            <w:r>
              <w:rPr>
                <w:rFonts w:hint="eastAsia" w:ascii="仿宋_GB2312" w:hAnsi="仿宋_GB2312" w:eastAsia="仿宋_GB2312" w:cs="仿宋_GB2312"/>
                <w:caps w:val="0"/>
                <w:color w:val="000000"/>
                <w:spacing w:val="0"/>
                <w:sz w:val="24"/>
                <w:szCs w:val="24"/>
                <w:u w:val="none"/>
              </w:rPr>
              <w:t>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5</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val="en-US" w:eastAsia="zh-CN"/>
              </w:rPr>
              <w:t>27</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14</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aps w:val="0"/>
                <w:color w:val="000000"/>
                <w:spacing w:val="0"/>
                <w:sz w:val="24"/>
                <w:szCs w:val="24"/>
                <w:u w:val="none"/>
                <w:lang w:val="en-US" w:eastAsia="zh-CN"/>
              </w:rPr>
              <w:t>美术学院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rPr>
              <w:t>第1</w:t>
            </w:r>
            <w:r>
              <w:rPr>
                <w:rFonts w:hint="eastAsia" w:ascii="仿宋_GB2312" w:hAnsi="仿宋_GB2312" w:eastAsia="仿宋_GB2312" w:cs="仿宋_GB2312"/>
                <w:caps w:val="0"/>
                <w:color w:val="000000"/>
                <w:spacing w:val="0"/>
                <w:sz w:val="24"/>
                <w:szCs w:val="24"/>
                <w:u w:val="none"/>
                <w:lang w:val="en-US" w:eastAsia="zh-CN"/>
              </w:rPr>
              <w:t>6</w:t>
            </w:r>
            <w:r>
              <w:rPr>
                <w:rFonts w:hint="eastAsia" w:ascii="仿宋_GB2312" w:hAnsi="仿宋_GB2312" w:eastAsia="仿宋_GB2312" w:cs="仿宋_GB2312"/>
                <w:caps w:val="0"/>
                <w:color w:val="000000"/>
                <w:spacing w:val="0"/>
                <w:sz w:val="24"/>
                <w:szCs w:val="24"/>
                <w:u w:val="none"/>
              </w:rPr>
              <w:t>周</w:t>
            </w:r>
          </w:p>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u w:val="none"/>
                <w:lang w:val="en-US" w:eastAsia="zh-CN"/>
              </w:rPr>
              <w:t>6</w:t>
            </w:r>
            <w:r>
              <w:rPr>
                <w:rFonts w:hint="eastAsia" w:ascii="仿宋_GB2312" w:hAnsi="仿宋_GB2312" w:eastAsia="仿宋_GB2312" w:cs="仿宋_GB2312"/>
                <w:caps w:val="0"/>
                <w:color w:val="000000"/>
                <w:spacing w:val="0"/>
                <w:sz w:val="24"/>
                <w:szCs w:val="24"/>
                <w:u w:val="none"/>
              </w:rPr>
              <w:t>月</w:t>
            </w:r>
            <w:r>
              <w:rPr>
                <w:rFonts w:hint="eastAsia" w:ascii="仿宋_GB2312" w:hAnsi="仿宋_GB2312" w:eastAsia="仿宋_GB2312" w:cs="仿宋_GB2312"/>
                <w:caps w:val="0"/>
                <w:color w:val="000000"/>
                <w:spacing w:val="0"/>
                <w:sz w:val="24"/>
                <w:szCs w:val="24"/>
                <w:u w:val="none"/>
                <w:lang w:val="en-US" w:eastAsia="zh-CN"/>
              </w:rPr>
              <w:t>3</w:t>
            </w:r>
            <w:r>
              <w:rPr>
                <w:rFonts w:hint="eastAsia" w:ascii="仿宋_GB2312" w:hAnsi="仿宋_GB2312" w:eastAsia="仿宋_GB2312" w:cs="仿宋_GB2312"/>
                <w:caps w:val="0"/>
                <w:color w:val="000000"/>
                <w:spacing w:val="0"/>
                <w:sz w:val="24"/>
                <w:szCs w:val="24"/>
                <w:u w:val="none"/>
              </w:rPr>
              <w:t>日</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widowControl/>
              <w:spacing w:beforeAutospacing="0" w:after="0" w:afterAutospacing="0" w:line="216"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spacing w:val="0"/>
                <w:sz w:val="24"/>
                <w:szCs w:val="24"/>
                <w:u w:val="none"/>
              </w:rPr>
              <w:t> </w:t>
            </w:r>
          </w:p>
        </w:tc>
      </w:tr>
    </w:tbl>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三、升旗仪式流程 </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步骤一：升国旗</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1.宣布升旗仪式开始（升旗仪式6:40正式开始）  </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2.迎国旗</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3.升旗、奏唱国歌及校歌</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步骤二：国旗下的讲话</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升旗仪式结束后，相关学院将本院学生带到指定位置，进行“国旗下的讲话”活动，讲话内容主要有： </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1.时事政治教育</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2.党史学习教育</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3.学院近期工作</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4.其他形式的爱国主义教育活动</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步骤三：阳光运动或晨读等活动</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各学院在升旗仪式及“国旗下的讲话”活动结束后组织本学院学生进行跑步健身或晨读等活动，活动形式不限，活动时间由各学院自行确定，务必达到活动效果。</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6" w:firstLineChars="180"/>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四、活动要求</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（一）提高认识，做好宣传发动工作</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旗下的讲话”爱国主义教育活动的开展有利于增强大学生理想信念、锤炼大学生品格、锻炼大学生体质，有利于进一步提升高校思政教育质量，对于培养德智体美劳全面发展的社会主义建设者和接班人具有重要意义。各学院要高度重视本项活动，做好学生的思想引导和宣传发动工作，确保每一名学生积极参加，有所收获。</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（二）精心组织，做好教育管理工作</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学院要把本次活动作为学生思想政治教育、组织管理工作的有效抓手，要在厚植爱国主义情怀上下功夫，要在加强品德修养上下功夫，要在培养奋斗精神上下功夫，积极做好学生的组织教育管理工作，确保学生按时、有序、高效集中，并对本院学生进行考勤，将考勤结果记入学生学年终综合考评成绩中，作为评优评奖评先及入党的参考和依据，对于无故不参加活动的学生要及时进行批评教育。</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（三）注重过程，做好优良学风建设</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学院要注重活动过程和育人效果，避免流于形式。要把活动与创建文明校园结合起来，着力培养学生的文明素养意识；要把活动与体育教育结合起来，着力增强学生的身体素质；要把活动与本科教学工作审核评估结合起来，着力塑造学生的学习习惯；要把活动与贯彻落实全国教育大会精神结合起来，做好优良学风建设。</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中共海南师范大学委员会学生工作部  </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海南师范大学学生处</w:t>
      </w:r>
    </w:p>
    <w:p>
      <w:pPr>
        <w:pStyle w:val="2"/>
        <w:keepNext w:val="0"/>
        <w:keepLines w:val="0"/>
        <w:pageBreakBefore w:val="0"/>
        <w:kinsoku/>
        <w:wordWrap/>
        <w:overflowPunct/>
        <w:topLinePunct w:val="0"/>
        <w:autoSpaceDE/>
        <w:autoSpaceDN/>
        <w:bidi w:val="0"/>
        <w:adjustRightInd/>
        <w:snapToGrid/>
        <w:spacing w:line="560" w:lineRule="exact"/>
        <w:ind w:firstLine="0"/>
        <w:jc w:val="left"/>
        <w:textAlignment w:val="auto"/>
        <w:rPr>
          <w:rFonts w:hint="eastAsia" w:ascii="仿宋_GB2312" w:hAnsi="仿宋_GB2312" w:eastAsia="仿宋_GB2312" w:cs="仿宋_GB2312"/>
          <w:color w:val="000000" w:themeColor="text1"/>
          <w:spacing w:val="24"/>
          <w:sz w:val="32"/>
          <w:szCs w:val="32"/>
          <w14:textFill>
            <w14:solidFill>
              <w14:schemeClr w14:val="tx1"/>
            </w14:solidFill>
          </w14:textFill>
        </w:rPr>
      </w:pPr>
      <w:r>
        <w:rPr>
          <w:rFonts w:hint="eastAsia" w:ascii="仿宋_GB2312" w:hAnsi="仿宋_GB2312" w:eastAsia="仿宋_GB2312" w:cs="仿宋_GB2312"/>
          <w:color w:val="000000" w:themeColor="text1"/>
          <w:spacing w:val="24"/>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24"/>
          <w:sz w:val="32"/>
          <w:szCs w:val="32"/>
          <w14:textFill>
            <w14:solidFill>
              <w14:schemeClr w14:val="tx1"/>
            </w14:solidFill>
          </w14:textFill>
        </w:rPr>
        <w:t xml:space="preserve">     202</w:t>
      </w:r>
      <w:r>
        <w:rPr>
          <w:rFonts w:hint="eastAsia" w:ascii="仿宋_GB2312" w:hAnsi="仿宋_GB2312" w:eastAsia="仿宋_GB2312" w:cs="仿宋_GB2312"/>
          <w:b w:val="0"/>
          <w:bCs w:val="0"/>
          <w:color w:val="000000" w:themeColor="text1"/>
          <w:spacing w:val="24"/>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24"/>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pacing w:val="24"/>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24"/>
          <w:sz w:val="32"/>
          <w:szCs w:val="32"/>
          <w14:textFill>
            <w14:solidFill>
              <w14:schemeClr w14:val="tx1"/>
            </w14:solidFill>
          </w14:textFill>
        </w:rPr>
        <w:t>月</w:t>
      </w:r>
      <w:r>
        <w:rPr>
          <w:rFonts w:hint="eastAsia" w:ascii="仿宋_GB2312" w:hAnsi="仿宋_GB2312" w:eastAsia="仿宋_GB2312" w:cs="仿宋_GB2312"/>
          <w:b w:val="0"/>
          <w:bCs w:val="0"/>
          <w:color w:val="000000" w:themeColor="text1"/>
          <w:spacing w:val="24"/>
          <w:sz w:val="32"/>
          <w:szCs w:val="32"/>
          <w:lang w:val="en-US" w:eastAsia="zh-CN"/>
          <w14:textFill>
            <w14:solidFill>
              <w14:schemeClr w14:val="tx1"/>
            </w14:solidFill>
          </w14:textFill>
        </w:rPr>
        <w:t>29</w:t>
      </w:r>
      <w:r>
        <w:rPr>
          <w:rFonts w:hint="eastAsia" w:ascii="仿宋_GB2312" w:hAnsi="仿宋_GB2312" w:eastAsia="仿宋_GB2312" w:cs="仿宋_GB2312"/>
          <w:b w:val="0"/>
          <w:bCs w:val="0"/>
          <w:color w:val="000000" w:themeColor="text1"/>
          <w:spacing w:val="24"/>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5"/>
          <w:rFonts w:hint="eastAsia" w:ascii="仿宋_GB2312" w:hAnsi="仿宋_GB2312" w:eastAsia="仿宋_GB2312" w:cs="仿宋_GB2312"/>
          <w:color w:val="000000" w:themeColor="text1"/>
          <w:sz w:val="32"/>
          <w:szCs w:val="32"/>
          <w14:textFill>
            <w14:solidFill>
              <w14:schemeClr w14:val="tx1"/>
            </w14:solidFill>
          </w14:textFill>
        </w:rPr>
      </w:pPr>
      <w:r>
        <w:rPr>
          <w:rStyle w:val="15"/>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抄  送：学校领导 党政办 组织部 宣传部 团委 教务处                                     </w:t>
      </w:r>
    </w:p>
    <w:p>
      <w:pPr>
        <w:keepNext w:val="0"/>
        <w:keepLines w:val="0"/>
        <w:pageBreakBefore w:val="0"/>
        <w:kinsoku/>
        <w:wordWrap/>
        <w:overflowPunct/>
        <w:topLinePunct w:val="0"/>
        <w:autoSpaceDE/>
        <w:autoSpaceDN/>
        <w:bidi w:val="0"/>
        <w:adjustRightInd/>
        <w:snapToGrid/>
        <w:spacing w:line="560" w:lineRule="exact"/>
        <w:ind w:left="5569" w:hanging="5580" w:hangingChars="22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20"/>
          <w:w w:val="90"/>
          <w:sz w:val="32"/>
          <w:szCs w:val="32"/>
          <w:u w:val="single"/>
          <w14:textFill>
            <w14:solidFill>
              <w14:schemeClr w14:val="tx1"/>
            </w14:solidFill>
          </w14:textFill>
        </w:rPr>
        <w:t>中共海南师范大学委员会学生工作部</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2024年2月29日印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（共印40份）</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2</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NDFiNDYzNWI1ODUxMjFkOWQ4ZTYxMGVhODFkNWEifQ=="/>
  </w:docVars>
  <w:rsids>
    <w:rsidRoot w:val="00944A57"/>
    <w:rsid w:val="000213F7"/>
    <w:rsid w:val="000274F1"/>
    <w:rsid w:val="0009442F"/>
    <w:rsid w:val="000D6685"/>
    <w:rsid w:val="001A7A8C"/>
    <w:rsid w:val="00226161"/>
    <w:rsid w:val="00386541"/>
    <w:rsid w:val="004E0C1A"/>
    <w:rsid w:val="00536A17"/>
    <w:rsid w:val="005F6405"/>
    <w:rsid w:val="006C6CE3"/>
    <w:rsid w:val="007A3FDE"/>
    <w:rsid w:val="007C6315"/>
    <w:rsid w:val="008149AD"/>
    <w:rsid w:val="00944A57"/>
    <w:rsid w:val="00BF7398"/>
    <w:rsid w:val="00C44DB0"/>
    <w:rsid w:val="00C901D2"/>
    <w:rsid w:val="00EF7629"/>
    <w:rsid w:val="00F70D8D"/>
    <w:rsid w:val="02E35293"/>
    <w:rsid w:val="039C5442"/>
    <w:rsid w:val="03E20404"/>
    <w:rsid w:val="05595A8B"/>
    <w:rsid w:val="069203FA"/>
    <w:rsid w:val="0E770F85"/>
    <w:rsid w:val="0E8813E4"/>
    <w:rsid w:val="10047F52"/>
    <w:rsid w:val="160374C8"/>
    <w:rsid w:val="16F401C0"/>
    <w:rsid w:val="178B72A5"/>
    <w:rsid w:val="1F7076AA"/>
    <w:rsid w:val="1FB4028F"/>
    <w:rsid w:val="210D2768"/>
    <w:rsid w:val="26294342"/>
    <w:rsid w:val="28AB2B16"/>
    <w:rsid w:val="28EF2A92"/>
    <w:rsid w:val="2D0B7178"/>
    <w:rsid w:val="2EE029AD"/>
    <w:rsid w:val="36F3100C"/>
    <w:rsid w:val="3F4F6AF3"/>
    <w:rsid w:val="46252F12"/>
    <w:rsid w:val="4D256D90"/>
    <w:rsid w:val="4E9764FE"/>
    <w:rsid w:val="4EB26336"/>
    <w:rsid w:val="4FD84B6C"/>
    <w:rsid w:val="50531C2D"/>
    <w:rsid w:val="5652202A"/>
    <w:rsid w:val="56BF65F2"/>
    <w:rsid w:val="57527B24"/>
    <w:rsid w:val="58D33F85"/>
    <w:rsid w:val="5A2A350F"/>
    <w:rsid w:val="5B8D4F11"/>
    <w:rsid w:val="5F3062DF"/>
    <w:rsid w:val="603D3843"/>
    <w:rsid w:val="627222EF"/>
    <w:rsid w:val="62CC2E3B"/>
    <w:rsid w:val="64923598"/>
    <w:rsid w:val="65C82D58"/>
    <w:rsid w:val="66A01F9C"/>
    <w:rsid w:val="6A080D98"/>
    <w:rsid w:val="6BC533A2"/>
    <w:rsid w:val="6BCD76FA"/>
    <w:rsid w:val="6C2D788E"/>
    <w:rsid w:val="6D5C2995"/>
    <w:rsid w:val="6E9433C8"/>
    <w:rsid w:val="72E90827"/>
    <w:rsid w:val="76AA0D1D"/>
    <w:rsid w:val="7940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黑体" w:hAnsi="宋体" w:eastAsia="黑体" w:cs="宋体"/>
      <w:sz w:val="24"/>
      <w:szCs w:val="18"/>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560"/>
    </w:pPr>
    <w:rPr>
      <w:rFonts w:ascii="Times New Roman" w:hAnsi="Times New Roman" w:eastAsia="宋体"/>
      <w:b/>
      <w:bCs/>
      <w:kern w:val="2"/>
      <w:sz w:val="28"/>
      <w:szCs w:val="28"/>
    </w:rPr>
  </w:style>
  <w:style w:type="paragraph" w:styleId="3">
    <w:name w:val="Date"/>
    <w:basedOn w:val="1"/>
    <w:next w:val="1"/>
    <w:link w:val="14"/>
    <w:autoRedefine/>
    <w:qFormat/>
    <w:uiPriority w:val="0"/>
    <w:pPr>
      <w:ind w:left="100" w:leftChars="2500"/>
    </w:pPr>
  </w:style>
  <w:style w:type="paragraph" w:styleId="4">
    <w:name w:val="Balloon Text"/>
    <w:basedOn w:val="1"/>
    <w:autoRedefine/>
    <w:qFormat/>
    <w:uiPriority w:val="0"/>
    <w:rPr>
      <w:sz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 w:val="21"/>
      <w:szCs w:val="21"/>
    </w:rPr>
  </w:style>
  <w:style w:type="paragraph" w:styleId="8">
    <w:name w:val="Normal (Web)"/>
    <w:basedOn w:val="1"/>
    <w:autoRedefine/>
    <w:qFormat/>
    <w:uiPriority w:val="0"/>
    <w:pPr>
      <w:widowControl/>
      <w:spacing w:before="100" w:beforeAutospacing="1" w:after="100" w:afterAutospacing="1"/>
      <w:jc w:val="left"/>
    </w:pPr>
    <w:rPr>
      <w:rFonts w:ascii="Verdana" w:hAnsi="Verdana" w:eastAsia="宋体"/>
      <w:color w:val="0E4A79"/>
      <w:sz w:val="21"/>
      <w:szCs w:val="21"/>
    </w:rPr>
  </w:style>
  <w:style w:type="character" w:styleId="11">
    <w:name w:val="Strong"/>
    <w:basedOn w:val="10"/>
    <w:autoRedefine/>
    <w:qFormat/>
    <w:uiPriority w:val="0"/>
    <w:rPr>
      <w:b/>
      <w:bCs/>
    </w:rPr>
  </w:style>
  <w:style w:type="character" w:styleId="12">
    <w:name w:val="page number"/>
    <w:basedOn w:val="10"/>
    <w:autoRedefine/>
    <w:qFormat/>
    <w:uiPriority w:val="0"/>
  </w:style>
  <w:style w:type="character" w:styleId="13">
    <w:name w:val="Hyperlink"/>
    <w:basedOn w:val="10"/>
    <w:autoRedefine/>
    <w:qFormat/>
    <w:uiPriority w:val="0"/>
    <w:rPr>
      <w:color w:val="11578D"/>
      <w:u w:val="none"/>
    </w:rPr>
  </w:style>
  <w:style w:type="character" w:customStyle="1" w:styleId="14">
    <w:name w:val="日期 字符"/>
    <w:basedOn w:val="10"/>
    <w:link w:val="3"/>
    <w:autoRedefine/>
    <w:qFormat/>
    <w:uiPriority w:val="0"/>
    <w:rPr>
      <w:rFonts w:ascii="黑体" w:hAnsi="宋体" w:eastAsia="黑体" w:cs="宋体"/>
      <w:sz w:val="24"/>
      <w:szCs w:val="18"/>
    </w:rPr>
  </w:style>
  <w:style w:type="character" w:customStyle="1" w:styleId="15">
    <w:name w:val="15"/>
    <w:basedOn w:val="10"/>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5</Pages>
  <Words>1475</Words>
  <Characters>1530</Characters>
  <Lines>12</Lines>
  <Paragraphs>3</Paragraphs>
  <TotalTime>16</TotalTime>
  <ScaleCrop>false</ScaleCrop>
  <LinksUpToDate>false</LinksUpToDate>
  <CharactersWithSpaces>1652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2020-09-07T07:53:00Z</dcterms:created>
  <dc:creator>user</dc:creator>
  <cp:lastModifiedBy>朱卫华</cp:lastModifiedBy>
  <cp:lastPrinted>2023-02-18T13:08:00Z</cp:lastPrinted>
  <dcterms:modified xsi:type="dcterms:W3CDTF">2024-02-29T07:36:55Z</dcterms:modified>
  <dc:title>升旗仪式流程</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CE3AF15FA248407691E955B021B13ADB_13</vt:lpwstr>
  </property>
</Properties>
</file>